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655B" w14:textId="2A3647D3" w:rsidR="001121BB" w:rsidRDefault="001121BB" w:rsidP="00FD605D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58E6E4F7" w14:textId="77777777" w:rsidR="001121BB" w:rsidRPr="00484561" w:rsidRDefault="001121BB" w:rsidP="001121BB">
      <w:pPr>
        <w:jc w:val="center"/>
        <w:rPr>
          <w:rFonts w:ascii="Candara" w:hAnsi="Candara"/>
          <w:b/>
          <w:spacing w:val="-16"/>
          <w:w w:val="105"/>
          <w:sz w:val="24"/>
          <w:szCs w:val="24"/>
        </w:rPr>
      </w:pPr>
      <w:r w:rsidRPr="00484561">
        <w:rPr>
          <w:rFonts w:ascii="Candara" w:hAnsi="Candara"/>
          <w:b/>
          <w:sz w:val="24"/>
          <w:szCs w:val="24"/>
        </w:rPr>
        <w:t xml:space="preserve">FICHA </w:t>
      </w:r>
      <w:r w:rsidRPr="00484561">
        <w:rPr>
          <w:rFonts w:ascii="Candara" w:hAnsi="Candara"/>
          <w:b/>
          <w:spacing w:val="-4"/>
          <w:sz w:val="24"/>
          <w:szCs w:val="24"/>
        </w:rPr>
        <w:t>TÉCNICA</w:t>
      </w:r>
    </w:p>
    <w:p w14:paraId="2CEAD024" w14:textId="77777777" w:rsidR="001121BB" w:rsidRPr="00741C4F" w:rsidRDefault="001121BB" w:rsidP="001121BB">
      <w:pPr>
        <w:jc w:val="both"/>
        <w:rPr>
          <w:rFonts w:ascii="Candara" w:hAnsi="Candara"/>
          <w:sz w:val="24"/>
          <w:szCs w:val="24"/>
        </w:rPr>
      </w:pPr>
      <w:r w:rsidRPr="00741C4F">
        <w:rPr>
          <w:rFonts w:ascii="Candara" w:hAnsi="Candara"/>
          <w:b/>
          <w:spacing w:val="-16"/>
          <w:w w:val="105"/>
          <w:sz w:val="24"/>
          <w:szCs w:val="24"/>
        </w:rPr>
        <w:t xml:space="preserve">ESTADÍSTICA </w:t>
      </w:r>
      <w:r w:rsidRPr="00741C4F">
        <w:rPr>
          <w:rFonts w:ascii="Candara" w:hAnsi="Candara"/>
          <w:b/>
          <w:spacing w:val="-18"/>
          <w:w w:val="105"/>
          <w:sz w:val="24"/>
          <w:szCs w:val="24"/>
        </w:rPr>
        <w:t>DE INICIATIVAS Y PUNTOS DE ACUERDO PRESENTADAS Y APROBRADAS</w:t>
      </w:r>
      <w:r>
        <w:rPr>
          <w:rFonts w:ascii="Candara" w:hAnsi="Candara"/>
          <w:b/>
          <w:spacing w:val="-18"/>
          <w:w w:val="105"/>
          <w:sz w:val="24"/>
          <w:szCs w:val="24"/>
        </w:rPr>
        <w:t>, CLASIFICADAS</w:t>
      </w:r>
      <w:r w:rsidRPr="00741C4F">
        <w:rPr>
          <w:rFonts w:ascii="Candara" w:hAnsi="Candara"/>
          <w:b/>
          <w:spacing w:val="-18"/>
          <w:w w:val="105"/>
          <w:sz w:val="24"/>
          <w:szCs w:val="24"/>
        </w:rPr>
        <w:t xml:space="preserve"> POR PROMOVENTE</w:t>
      </w:r>
      <w:r>
        <w:rPr>
          <w:rFonts w:ascii="Candara" w:hAnsi="Candara"/>
          <w:b/>
          <w:spacing w:val="-18"/>
          <w:w w:val="105"/>
          <w:sz w:val="24"/>
          <w:szCs w:val="24"/>
        </w:rPr>
        <w:t>S</w:t>
      </w:r>
      <w:r w:rsidRPr="00741C4F">
        <w:rPr>
          <w:rFonts w:ascii="Candara" w:hAnsi="Candara"/>
          <w:b/>
          <w:spacing w:val="-18"/>
          <w:w w:val="105"/>
          <w:sz w:val="24"/>
          <w:szCs w:val="24"/>
        </w:rPr>
        <w:t>.</w:t>
      </w:r>
    </w:p>
    <w:p w14:paraId="473FCAF2" w14:textId="77777777" w:rsidR="001121BB" w:rsidRPr="00741C4F" w:rsidRDefault="001121BB" w:rsidP="001121BB">
      <w:pPr>
        <w:spacing w:before="187" w:line="240" w:lineRule="auto"/>
        <w:rPr>
          <w:rFonts w:ascii="Candara" w:hAnsi="Candara"/>
          <w:sz w:val="24"/>
          <w:szCs w:val="24"/>
        </w:rPr>
      </w:pPr>
      <w:r w:rsidRPr="00741C4F">
        <w:rPr>
          <w:rFonts w:ascii="Candara" w:hAnsi="Candara"/>
          <w:color w:val="231F20"/>
          <w:w w:val="105"/>
          <w:sz w:val="24"/>
          <w:szCs w:val="24"/>
        </w:rPr>
        <w:t>Sistema de Indicadores del</w:t>
      </w:r>
      <w:r w:rsidRPr="00741C4F">
        <w:rPr>
          <w:rFonts w:ascii="Candara" w:hAnsi="Candara"/>
          <w:sz w:val="24"/>
          <w:szCs w:val="24"/>
        </w:rPr>
        <w:t xml:space="preserve"> </w:t>
      </w:r>
      <w:r w:rsidRPr="00741C4F">
        <w:rPr>
          <w:rFonts w:ascii="Candara" w:hAnsi="Candara"/>
          <w:color w:val="231F20"/>
          <w:w w:val="105"/>
          <w:sz w:val="24"/>
          <w:szCs w:val="24"/>
        </w:rPr>
        <w:t>Poder Legislativo del Estado de Oaxaca</w:t>
      </w:r>
      <w:r>
        <w:rPr>
          <w:rFonts w:ascii="Candara" w:hAnsi="Candara"/>
          <w:color w:val="231F20"/>
          <w:w w:val="105"/>
          <w:sz w:val="24"/>
          <w:szCs w:val="24"/>
        </w:rPr>
        <w:t>.</w:t>
      </w:r>
    </w:p>
    <w:p w14:paraId="755985E5" w14:textId="77777777" w:rsidR="001121BB" w:rsidRPr="00741C4F" w:rsidRDefault="001121BB" w:rsidP="001121BB">
      <w:pPr>
        <w:jc w:val="center"/>
        <w:rPr>
          <w:rFonts w:ascii="Candara" w:hAnsi="Candara"/>
          <w:b/>
          <w:sz w:val="24"/>
          <w:szCs w:val="24"/>
        </w:rPr>
      </w:pPr>
      <w:r w:rsidRPr="00741C4F">
        <w:rPr>
          <w:rFonts w:ascii="Candara" w:hAnsi="Candara"/>
          <w:b/>
          <w:sz w:val="24"/>
          <w:szCs w:val="24"/>
        </w:rPr>
        <w:t>INDICADORES</w:t>
      </w:r>
      <w:r>
        <w:rPr>
          <w:rFonts w:ascii="Candara" w:hAnsi="Candara"/>
          <w:b/>
          <w:sz w:val="24"/>
          <w:szCs w:val="24"/>
        </w:rPr>
        <w:t>.</w:t>
      </w:r>
    </w:p>
    <w:p w14:paraId="0672962F" w14:textId="77777777" w:rsidR="001121BB" w:rsidRPr="0092160B" w:rsidRDefault="001121BB" w:rsidP="001121BB">
      <w:pPr>
        <w:rPr>
          <w:rFonts w:ascii="Candara" w:hAnsi="Candara"/>
          <w:sz w:val="24"/>
          <w:szCs w:val="24"/>
        </w:rPr>
      </w:pPr>
      <w:r w:rsidRPr="00741C4F">
        <w:rPr>
          <w:rFonts w:ascii="Candara" w:hAnsi="Candara"/>
          <w:b/>
          <w:sz w:val="24"/>
          <w:szCs w:val="24"/>
        </w:rPr>
        <w:t>Subsistema:</w:t>
      </w:r>
      <w:r w:rsidRPr="00741C4F">
        <w:rPr>
          <w:rFonts w:ascii="Candara" w:hAnsi="Candara"/>
          <w:sz w:val="24"/>
          <w:szCs w:val="24"/>
        </w:rPr>
        <w:t xml:space="preserve"> </w:t>
      </w:r>
      <w:r w:rsidRPr="0092160B">
        <w:rPr>
          <w:rFonts w:ascii="Candara" w:hAnsi="Candara"/>
          <w:sz w:val="24"/>
          <w:szCs w:val="24"/>
        </w:rPr>
        <w:t>No aplica</w:t>
      </w:r>
    </w:p>
    <w:p w14:paraId="74F84371" w14:textId="77777777" w:rsidR="001121BB" w:rsidRPr="00741C4F" w:rsidRDefault="001121BB" w:rsidP="001121BB">
      <w:pPr>
        <w:rPr>
          <w:rFonts w:ascii="Candara" w:hAnsi="Candara"/>
          <w:sz w:val="24"/>
          <w:szCs w:val="24"/>
        </w:rPr>
      </w:pPr>
      <w:r w:rsidRPr="0092160B">
        <w:rPr>
          <w:rFonts w:ascii="Candara" w:hAnsi="Candara"/>
          <w:b/>
          <w:sz w:val="24"/>
          <w:szCs w:val="24"/>
        </w:rPr>
        <w:t>Objetivo:</w:t>
      </w:r>
      <w:r w:rsidRPr="0092160B">
        <w:rPr>
          <w:rFonts w:ascii="Candara" w:hAnsi="Candara"/>
          <w:sz w:val="24"/>
          <w:szCs w:val="24"/>
        </w:rPr>
        <w:t xml:space="preserve"> Rendir cuentas del trabajo Legislativo</w:t>
      </w:r>
      <w:r>
        <w:rPr>
          <w:rFonts w:ascii="Candara" w:hAnsi="Candara"/>
          <w:sz w:val="24"/>
          <w:szCs w:val="24"/>
        </w:rPr>
        <w:t>.</w:t>
      </w:r>
    </w:p>
    <w:p w14:paraId="734032FE" w14:textId="6E6BD9E9" w:rsidR="001121BB" w:rsidRPr="0092160B" w:rsidRDefault="001121BB" w:rsidP="001121BB">
      <w:pPr>
        <w:jc w:val="both"/>
        <w:rPr>
          <w:rFonts w:ascii="Candara" w:hAnsi="Candara"/>
          <w:sz w:val="24"/>
          <w:szCs w:val="24"/>
        </w:rPr>
      </w:pPr>
      <w:r w:rsidRPr="0092160B">
        <w:rPr>
          <w:rFonts w:ascii="Candara" w:hAnsi="Candara"/>
          <w:b/>
          <w:sz w:val="24"/>
          <w:szCs w:val="24"/>
        </w:rPr>
        <w:t xml:space="preserve">Resultado </w:t>
      </w:r>
      <w:r w:rsidRPr="0092160B">
        <w:rPr>
          <w:rFonts w:ascii="Candara" w:hAnsi="Candara"/>
          <w:b/>
          <w:spacing w:val="-5"/>
          <w:sz w:val="24"/>
          <w:szCs w:val="24"/>
        </w:rPr>
        <w:t xml:space="preserve">Clave: </w:t>
      </w:r>
      <w:r w:rsidRPr="0092160B">
        <w:rPr>
          <w:rFonts w:ascii="Candara" w:hAnsi="Candara"/>
          <w:sz w:val="24"/>
          <w:szCs w:val="24"/>
        </w:rPr>
        <w:t>Que</w:t>
      </w:r>
      <w:r w:rsidRPr="0092160B">
        <w:rPr>
          <w:rFonts w:ascii="Candara" w:hAnsi="Candara"/>
          <w:spacing w:val="-13"/>
          <w:sz w:val="24"/>
          <w:szCs w:val="24"/>
        </w:rPr>
        <w:t xml:space="preserve"> </w:t>
      </w:r>
      <w:r w:rsidRPr="0092160B">
        <w:rPr>
          <w:rFonts w:ascii="Candara" w:hAnsi="Candara"/>
          <w:sz w:val="24"/>
          <w:szCs w:val="24"/>
        </w:rPr>
        <w:t>los</w:t>
      </w:r>
      <w:r w:rsidRPr="0092160B">
        <w:rPr>
          <w:rFonts w:ascii="Candara" w:hAnsi="Candara"/>
          <w:spacing w:val="-12"/>
          <w:sz w:val="24"/>
          <w:szCs w:val="24"/>
        </w:rPr>
        <w:t xml:space="preserve"> </w:t>
      </w:r>
      <w:r w:rsidRPr="0092160B">
        <w:rPr>
          <w:rFonts w:ascii="Candara" w:hAnsi="Candara"/>
          <w:sz w:val="24"/>
          <w:szCs w:val="24"/>
        </w:rPr>
        <w:t>usuarios</w:t>
      </w:r>
      <w:r w:rsidRPr="0092160B">
        <w:rPr>
          <w:rFonts w:ascii="Candara" w:hAnsi="Candara"/>
          <w:spacing w:val="-12"/>
          <w:sz w:val="24"/>
          <w:szCs w:val="24"/>
        </w:rPr>
        <w:t xml:space="preserve"> </w:t>
      </w:r>
      <w:r w:rsidRPr="0092160B">
        <w:rPr>
          <w:rFonts w:ascii="Candara" w:hAnsi="Candara"/>
          <w:spacing w:val="-13"/>
          <w:sz w:val="24"/>
          <w:szCs w:val="24"/>
        </w:rPr>
        <w:t>tengan</w:t>
      </w:r>
      <w:r w:rsidRPr="0092160B">
        <w:rPr>
          <w:rFonts w:ascii="Candara" w:hAnsi="Candara"/>
          <w:spacing w:val="-12"/>
          <w:sz w:val="24"/>
          <w:szCs w:val="24"/>
        </w:rPr>
        <w:t xml:space="preserve"> </w:t>
      </w:r>
      <w:r w:rsidRPr="0092160B">
        <w:rPr>
          <w:rFonts w:ascii="Candara" w:hAnsi="Candara"/>
          <w:sz w:val="24"/>
          <w:szCs w:val="24"/>
        </w:rPr>
        <w:t>acceso</w:t>
      </w:r>
      <w:r w:rsidRPr="0092160B">
        <w:rPr>
          <w:rFonts w:ascii="Candara" w:hAnsi="Candara"/>
          <w:spacing w:val="-12"/>
          <w:sz w:val="24"/>
          <w:szCs w:val="24"/>
        </w:rPr>
        <w:t xml:space="preserve"> </w:t>
      </w:r>
      <w:r w:rsidRPr="0092160B">
        <w:rPr>
          <w:rFonts w:ascii="Candara" w:hAnsi="Candara"/>
          <w:sz w:val="24"/>
          <w:szCs w:val="24"/>
        </w:rPr>
        <w:t>a</w:t>
      </w:r>
      <w:r w:rsidRPr="0092160B">
        <w:rPr>
          <w:rFonts w:ascii="Candara" w:hAnsi="Candara"/>
          <w:spacing w:val="-12"/>
          <w:sz w:val="24"/>
          <w:szCs w:val="24"/>
        </w:rPr>
        <w:t xml:space="preserve"> </w:t>
      </w:r>
      <w:r>
        <w:rPr>
          <w:rFonts w:ascii="Candara" w:hAnsi="Candara"/>
          <w:spacing w:val="-12"/>
          <w:sz w:val="24"/>
          <w:szCs w:val="24"/>
        </w:rPr>
        <w:t>l</w:t>
      </w:r>
      <w:r w:rsidRPr="0092160B">
        <w:rPr>
          <w:rFonts w:ascii="Candara" w:hAnsi="Candara"/>
          <w:spacing w:val="-12"/>
          <w:sz w:val="24"/>
          <w:szCs w:val="24"/>
        </w:rPr>
        <w:t xml:space="preserve">a </w:t>
      </w:r>
      <w:r>
        <w:rPr>
          <w:rFonts w:ascii="Candara" w:hAnsi="Candara"/>
          <w:spacing w:val="-16"/>
          <w:w w:val="105"/>
          <w:sz w:val="24"/>
          <w:szCs w:val="24"/>
        </w:rPr>
        <w:t>información relativa a las</w:t>
      </w:r>
      <w:r>
        <w:rPr>
          <w:rFonts w:ascii="Candara" w:hAnsi="Candara"/>
          <w:spacing w:val="-18"/>
          <w:w w:val="105"/>
          <w:sz w:val="24"/>
          <w:szCs w:val="24"/>
        </w:rPr>
        <w:t xml:space="preserve"> Iniciativas y Puntos de A</w:t>
      </w:r>
      <w:r w:rsidRPr="0092160B">
        <w:rPr>
          <w:rFonts w:ascii="Candara" w:hAnsi="Candara"/>
          <w:spacing w:val="-18"/>
          <w:w w:val="105"/>
          <w:sz w:val="24"/>
          <w:szCs w:val="24"/>
        </w:rPr>
        <w:t>cuerdo presentadas y aprobadas, clasificadas por promovente</w:t>
      </w:r>
      <w:r>
        <w:rPr>
          <w:rFonts w:ascii="Candara" w:hAnsi="Candara"/>
          <w:spacing w:val="-18"/>
          <w:w w:val="105"/>
          <w:sz w:val="24"/>
          <w:szCs w:val="24"/>
        </w:rPr>
        <w:t>,</w:t>
      </w:r>
      <w:r w:rsidRPr="0092160B">
        <w:rPr>
          <w:rFonts w:ascii="Candara" w:hAnsi="Candara"/>
          <w:spacing w:val="-18"/>
          <w:w w:val="105"/>
          <w:sz w:val="24"/>
          <w:szCs w:val="24"/>
        </w:rPr>
        <w:t xml:space="preserve"> </w:t>
      </w:r>
      <w:r>
        <w:rPr>
          <w:rFonts w:ascii="Candara" w:hAnsi="Candara"/>
          <w:spacing w:val="-18"/>
          <w:w w:val="105"/>
          <w:sz w:val="24"/>
          <w:szCs w:val="24"/>
        </w:rPr>
        <w:t>generadas de manera trimestral</w:t>
      </w:r>
      <w:r w:rsidRPr="0092160B">
        <w:rPr>
          <w:rFonts w:ascii="Candara" w:hAnsi="Candara"/>
          <w:spacing w:val="-18"/>
          <w:w w:val="105"/>
          <w:sz w:val="24"/>
          <w:szCs w:val="24"/>
        </w:rPr>
        <w:t xml:space="preserve"> y al listado</w:t>
      </w:r>
      <w:r>
        <w:rPr>
          <w:rFonts w:ascii="Candara" w:hAnsi="Candara"/>
          <w:spacing w:val="-18"/>
          <w:w w:val="105"/>
          <w:sz w:val="24"/>
          <w:szCs w:val="24"/>
        </w:rPr>
        <w:t xml:space="preserve"> general</w:t>
      </w:r>
      <w:r w:rsidRPr="0092160B">
        <w:rPr>
          <w:rFonts w:ascii="Candara" w:hAnsi="Candara"/>
          <w:spacing w:val="-18"/>
          <w:w w:val="105"/>
          <w:sz w:val="24"/>
          <w:szCs w:val="24"/>
        </w:rPr>
        <w:t xml:space="preserve"> de Iniciativas y Puntos de Acuerdo</w:t>
      </w:r>
      <w:r>
        <w:rPr>
          <w:rFonts w:ascii="Candara" w:hAnsi="Candara"/>
          <w:sz w:val="24"/>
          <w:szCs w:val="24"/>
        </w:rPr>
        <w:t xml:space="preserve"> de la Legislatura</w:t>
      </w:r>
      <w:r w:rsidRPr="0092160B">
        <w:rPr>
          <w:rFonts w:ascii="Candara" w:hAnsi="Candara"/>
          <w:sz w:val="24"/>
          <w:szCs w:val="24"/>
        </w:rPr>
        <w:t>.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4417"/>
      </w:tblGrid>
      <w:tr w:rsidR="001121BB" w:rsidRPr="00741C4F" w14:paraId="41FE24D3" w14:textId="77777777" w:rsidTr="00C86952">
        <w:tc>
          <w:tcPr>
            <w:tcW w:w="10112" w:type="dxa"/>
            <w:gridSpan w:val="2"/>
            <w:shd w:val="clear" w:color="auto" w:fill="D1D1D1" w:themeFill="background2" w:themeFillShade="E6"/>
          </w:tcPr>
          <w:p w14:paraId="00F13EAD" w14:textId="77777777" w:rsidR="001121BB" w:rsidRPr="00741C4F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741C4F">
              <w:rPr>
                <w:rFonts w:ascii="Candara" w:hAnsi="Candara"/>
                <w:b/>
                <w:sz w:val="24"/>
                <w:szCs w:val="24"/>
              </w:rPr>
              <w:t>Datos de Identificación</w:t>
            </w:r>
          </w:p>
        </w:tc>
      </w:tr>
      <w:tr w:rsidR="001121BB" w:rsidRPr="00741C4F" w14:paraId="683F5B60" w14:textId="77777777" w:rsidTr="00C86952">
        <w:tc>
          <w:tcPr>
            <w:tcW w:w="5056" w:type="dxa"/>
          </w:tcPr>
          <w:p w14:paraId="4DD79269" w14:textId="77777777" w:rsidR="001121BB" w:rsidRPr="0092160B" w:rsidRDefault="001121BB" w:rsidP="00C8695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Nombre del indicador</w:t>
            </w:r>
          </w:p>
        </w:tc>
        <w:tc>
          <w:tcPr>
            <w:tcW w:w="5056" w:type="dxa"/>
          </w:tcPr>
          <w:p w14:paraId="6218B0B1" w14:textId="77777777" w:rsidR="001121BB" w:rsidRPr="0092160B" w:rsidRDefault="001121BB" w:rsidP="00C86952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Definición</w:t>
            </w:r>
          </w:p>
        </w:tc>
      </w:tr>
      <w:tr w:rsidR="001121BB" w:rsidRPr="00741C4F" w14:paraId="0268EAB9" w14:textId="77777777" w:rsidTr="00C86952">
        <w:tc>
          <w:tcPr>
            <w:tcW w:w="5056" w:type="dxa"/>
          </w:tcPr>
          <w:p w14:paraId="61A17359" w14:textId="77777777" w:rsidR="001121BB" w:rsidRPr="0092160B" w:rsidRDefault="001121BB" w:rsidP="00C86952">
            <w:pPr>
              <w:pStyle w:val="Textoindependiente"/>
              <w:spacing w:before="41" w:line="235" w:lineRule="auto"/>
              <w:ind w:right="24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pacing w:val="-16"/>
                <w:w w:val="105"/>
                <w:sz w:val="24"/>
                <w:szCs w:val="24"/>
                <w:lang w:val="es-MX"/>
              </w:rPr>
              <w:t>E</w:t>
            </w:r>
            <w:proofErr w:type="spellStart"/>
            <w:r w:rsidRPr="0092160B">
              <w:rPr>
                <w:rFonts w:ascii="Candara" w:hAnsi="Candara"/>
                <w:spacing w:val="-16"/>
                <w:w w:val="105"/>
                <w:sz w:val="24"/>
                <w:szCs w:val="24"/>
              </w:rPr>
              <w:t>stadística</w:t>
            </w:r>
            <w:proofErr w:type="spellEnd"/>
            <w:r w:rsidRPr="0092160B">
              <w:rPr>
                <w:rFonts w:ascii="Candara" w:hAnsi="Candara"/>
                <w:spacing w:val="-16"/>
                <w:w w:val="105"/>
                <w:sz w:val="24"/>
                <w:szCs w:val="24"/>
              </w:rPr>
              <w:t xml:space="preserve"> </w:t>
            </w:r>
            <w:r>
              <w:rPr>
                <w:rFonts w:ascii="Candara" w:hAnsi="Candara"/>
                <w:spacing w:val="-18"/>
                <w:w w:val="105"/>
                <w:sz w:val="24"/>
                <w:szCs w:val="24"/>
              </w:rPr>
              <w:t>de Iniciativas y Puntos de A</w:t>
            </w:r>
            <w:r w:rsidRPr="0092160B">
              <w:rPr>
                <w:rFonts w:ascii="Candara" w:hAnsi="Candara"/>
                <w:spacing w:val="-18"/>
                <w:w w:val="105"/>
                <w:sz w:val="24"/>
                <w:szCs w:val="24"/>
              </w:rPr>
              <w:t>cuerdo presentadas y aprobadas, clasificadas por promovente</w:t>
            </w:r>
            <w:r>
              <w:rPr>
                <w:rFonts w:ascii="Candara" w:hAnsi="Candara"/>
                <w:spacing w:val="-18"/>
                <w:w w:val="105"/>
                <w:sz w:val="24"/>
                <w:szCs w:val="24"/>
              </w:rPr>
              <w:t>s.</w:t>
            </w:r>
          </w:p>
        </w:tc>
        <w:tc>
          <w:tcPr>
            <w:tcW w:w="5056" w:type="dxa"/>
          </w:tcPr>
          <w:p w14:paraId="09D318BE" w14:textId="742CAE3C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Es el resultado de </w:t>
            </w:r>
            <w:r>
              <w:rPr>
                <w:rFonts w:ascii="Candara" w:hAnsi="Candara"/>
                <w:spacing w:val="-12"/>
                <w:sz w:val="24"/>
                <w:szCs w:val="24"/>
              </w:rPr>
              <w:t>l</w:t>
            </w:r>
            <w:r w:rsidRPr="0092160B">
              <w:rPr>
                <w:rFonts w:ascii="Candara" w:hAnsi="Candara"/>
                <w:spacing w:val="-12"/>
                <w:sz w:val="24"/>
                <w:szCs w:val="24"/>
              </w:rPr>
              <w:t xml:space="preserve">a </w:t>
            </w:r>
            <w:r>
              <w:rPr>
                <w:rFonts w:ascii="Candara" w:hAnsi="Candara"/>
                <w:spacing w:val="-16"/>
                <w:w w:val="105"/>
                <w:sz w:val="24"/>
                <w:szCs w:val="24"/>
              </w:rPr>
              <w:t xml:space="preserve">información relativa a las </w:t>
            </w:r>
            <w:r>
              <w:rPr>
                <w:rFonts w:ascii="Candara" w:hAnsi="Candara"/>
                <w:spacing w:val="-18"/>
                <w:w w:val="105"/>
                <w:sz w:val="24"/>
                <w:szCs w:val="24"/>
              </w:rPr>
              <w:t>Iniciativas y Puntos de A</w:t>
            </w:r>
            <w:r w:rsidRPr="0092160B">
              <w:rPr>
                <w:rFonts w:ascii="Candara" w:hAnsi="Candara"/>
                <w:spacing w:val="-18"/>
                <w:w w:val="105"/>
                <w:sz w:val="24"/>
                <w:szCs w:val="24"/>
              </w:rPr>
              <w:t>cuerdo presentadas y aprobadas</w:t>
            </w:r>
            <w:r>
              <w:rPr>
                <w:rFonts w:ascii="Candara" w:hAnsi="Candara"/>
                <w:spacing w:val="-18"/>
                <w:w w:val="105"/>
                <w:sz w:val="24"/>
                <w:szCs w:val="24"/>
              </w:rPr>
              <w:t>.</w:t>
            </w:r>
          </w:p>
        </w:tc>
      </w:tr>
      <w:tr w:rsidR="001121BB" w:rsidRPr="00741C4F" w14:paraId="3BFBC9EF" w14:textId="77777777" w:rsidTr="00C86952">
        <w:tc>
          <w:tcPr>
            <w:tcW w:w="5056" w:type="dxa"/>
            <w:shd w:val="clear" w:color="auto" w:fill="D1D1D1" w:themeFill="background2" w:themeFillShade="E6"/>
          </w:tcPr>
          <w:p w14:paraId="0E016971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Dimensión a medir</w:t>
            </w:r>
          </w:p>
        </w:tc>
        <w:tc>
          <w:tcPr>
            <w:tcW w:w="5056" w:type="dxa"/>
            <w:shd w:val="clear" w:color="auto" w:fill="D1D1D1" w:themeFill="background2" w:themeFillShade="E6"/>
          </w:tcPr>
          <w:p w14:paraId="6736CA4D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Tipo de indicador</w:t>
            </w:r>
          </w:p>
        </w:tc>
      </w:tr>
      <w:tr w:rsidR="001121BB" w:rsidRPr="00741C4F" w14:paraId="3477D3D1" w14:textId="77777777" w:rsidTr="00C86952">
        <w:tc>
          <w:tcPr>
            <w:tcW w:w="5056" w:type="dxa"/>
          </w:tcPr>
          <w:p w14:paraId="457EA71F" w14:textId="77777777" w:rsidR="001121BB" w:rsidRPr="0092160B" w:rsidRDefault="001121BB" w:rsidP="00C86952">
            <w:pPr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sz w:val="24"/>
                <w:szCs w:val="24"/>
              </w:rPr>
              <w:t>Eficacia</w:t>
            </w:r>
          </w:p>
        </w:tc>
        <w:tc>
          <w:tcPr>
            <w:tcW w:w="5056" w:type="dxa"/>
          </w:tcPr>
          <w:p w14:paraId="26DE2D2D" w14:textId="77777777" w:rsidR="001121BB" w:rsidRPr="0092160B" w:rsidRDefault="001121BB" w:rsidP="00C86952">
            <w:pPr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sz w:val="24"/>
                <w:szCs w:val="24"/>
              </w:rPr>
              <w:t xml:space="preserve"> Proceso</w:t>
            </w:r>
          </w:p>
        </w:tc>
      </w:tr>
      <w:tr w:rsidR="001121BB" w:rsidRPr="00741C4F" w14:paraId="1C0F366D" w14:textId="77777777" w:rsidTr="00C86952">
        <w:tc>
          <w:tcPr>
            <w:tcW w:w="10112" w:type="dxa"/>
            <w:gridSpan w:val="2"/>
            <w:shd w:val="clear" w:color="auto" w:fill="D1D1D1" w:themeFill="background2" w:themeFillShade="E6"/>
          </w:tcPr>
          <w:p w14:paraId="7405C2CD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Método de cálculo</w:t>
            </w:r>
          </w:p>
        </w:tc>
      </w:tr>
      <w:tr w:rsidR="001121BB" w:rsidRPr="00741C4F" w14:paraId="58F6A996" w14:textId="77777777" w:rsidTr="00C86952">
        <w:tc>
          <w:tcPr>
            <w:tcW w:w="10112" w:type="dxa"/>
            <w:gridSpan w:val="2"/>
          </w:tcPr>
          <w:p w14:paraId="0EA7A222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sz w:val="24"/>
                <w:szCs w:val="24"/>
              </w:rPr>
              <w:t>*Sumatoria de los asuntos presentados clasificados por promovente (En el caso de los Legisladores; si la Iniciativa o Punto de Acuerdo fue presentada por promoventes de diferentes grupos parlamentarios o partidos políticos se contabiliza para cada uno de ellos).</w:t>
            </w:r>
          </w:p>
          <w:p w14:paraId="50039E1C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sz w:val="24"/>
                <w:szCs w:val="24"/>
              </w:rPr>
              <w:t>*Sumatoria de los asuntos aprobados clasificados por promovente (En el caso de los Legisladores; si la Iniciativa o Punto de Acuerdo fue presentada por promoventes de diferentes grupos parlamentarios o partidos políticos se contabiliza para cada uno de ellos).</w:t>
            </w:r>
          </w:p>
          <w:p w14:paraId="35D57502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lastRenderedPageBreak/>
              <w:t>*L</w:t>
            </w:r>
            <w:r w:rsidRPr="0092160B">
              <w:rPr>
                <w:rFonts w:ascii="Candara" w:hAnsi="Candara"/>
                <w:sz w:val="24"/>
                <w:szCs w:val="24"/>
              </w:rPr>
              <w:t>os datos que se generan en la estadística son al corte de cada trimestre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</w:p>
        </w:tc>
      </w:tr>
      <w:tr w:rsidR="001121BB" w:rsidRPr="00741C4F" w14:paraId="44D055C5" w14:textId="77777777" w:rsidTr="00C86952">
        <w:tc>
          <w:tcPr>
            <w:tcW w:w="10112" w:type="dxa"/>
            <w:gridSpan w:val="2"/>
            <w:shd w:val="clear" w:color="auto" w:fill="D1D1D1" w:themeFill="background2" w:themeFillShade="E6"/>
          </w:tcPr>
          <w:p w14:paraId="09D4D3DC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Metadatos</w:t>
            </w:r>
          </w:p>
        </w:tc>
      </w:tr>
      <w:tr w:rsidR="001121BB" w:rsidRPr="00741C4F" w14:paraId="351AA0B8" w14:textId="77777777" w:rsidTr="00C86952">
        <w:tc>
          <w:tcPr>
            <w:tcW w:w="5056" w:type="dxa"/>
            <w:shd w:val="clear" w:color="auto" w:fill="D1D1D1" w:themeFill="background2" w:themeFillShade="E6"/>
          </w:tcPr>
          <w:p w14:paraId="07773EE9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Institución o área responsable del indicador</w:t>
            </w:r>
          </w:p>
        </w:tc>
        <w:tc>
          <w:tcPr>
            <w:tcW w:w="5056" w:type="dxa"/>
            <w:shd w:val="clear" w:color="auto" w:fill="D1D1D1" w:themeFill="background2" w:themeFillShade="E6"/>
          </w:tcPr>
          <w:p w14:paraId="04B52A0B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Fuentes</w:t>
            </w:r>
          </w:p>
        </w:tc>
      </w:tr>
      <w:tr w:rsidR="001121BB" w:rsidRPr="00741C4F" w14:paraId="0335CF51" w14:textId="77777777" w:rsidTr="00C86952">
        <w:tc>
          <w:tcPr>
            <w:tcW w:w="5056" w:type="dxa"/>
          </w:tcPr>
          <w:p w14:paraId="59947993" w14:textId="77777777" w:rsidR="001121BB" w:rsidRDefault="001121BB" w:rsidP="00C86952">
            <w:pPr>
              <w:rPr>
                <w:rFonts w:ascii="Candara" w:eastAsia="Century Gothic" w:hAnsi="Candara" w:cs="Century Gothic"/>
                <w:sz w:val="24"/>
                <w:szCs w:val="24"/>
                <w:lang w:val="es-ES" w:eastAsia="es-ES" w:bidi="es-ES"/>
              </w:rPr>
            </w:pPr>
            <w:r w:rsidRPr="0092160B">
              <w:rPr>
                <w:rFonts w:ascii="Candara" w:eastAsia="Century Gothic" w:hAnsi="Candara" w:cs="Century Gothic"/>
                <w:sz w:val="24"/>
                <w:szCs w:val="24"/>
                <w:lang w:val="es-ES" w:eastAsia="es-ES" w:bidi="es-ES"/>
              </w:rPr>
              <w:t>Dirección de Apoyo Legislativo y a Comisiones</w:t>
            </w:r>
            <w:r>
              <w:rPr>
                <w:rFonts w:ascii="Candara" w:eastAsia="Century Gothic" w:hAnsi="Candara" w:cs="Century Gothic"/>
                <w:sz w:val="24"/>
                <w:szCs w:val="24"/>
                <w:lang w:val="es-ES" w:eastAsia="es-ES" w:bidi="es-ES"/>
              </w:rPr>
              <w:t>.</w:t>
            </w:r>
          </w:p>
          <w:p w14:paraId="3008E83A" w14:textId="77777777" w:rsidR="001121BB" w:rsidRPr="0092160B" w:rsidRDefault="001121BB" w:rsidP="00C8695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5056" w:type="dxa"/>
          </w:tcPr>
          <w:p w14:paraId="60C1BB28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sz w:val="24"/>
                <w:szCs w:val="24"/>
              </w:rPr>
              <w:t xml:space="preserve">Listado </w:t>
            </w:r>
            <w:r>
              <w:rPr>
                <w:rFonts w:ascii="Candara" w:hAnsi="Candara"/>
                <w:sz w:val="24"/>
                <w:szCs w:val="24"/>
              </w:rPr>
              <w:t>General de Iniciativas y</w:t>
            </w:r>
            <w:r w:rsidRPr="0092160B">
              <w:rPr>
                <w:rFonts w:ascii="Candara" w:hAnsi="Candara"/>
                <w:sz w:val="24"/>
                <w:szCs w:val="24"/>
              </w:rPr>
              <w:t xml:space="preserve"> Puntos de Acuerdo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</w:p>
        </w:tc>
      </w:tr>
      <w:tr w:rsidR="001121BB" w:rsidRPr="00741C4F" w14:paraId="0EE2A4F5" w14:textId="77777777" w:rsidTr="00C86952">
        <w:tc>
          <w:tcPr>
            <w:tcW w:w="5056" w:type="dxa"/>
            <w:shd w:val="clear" w:color="auto" w:fill="D1D1D1" w:themeFill="background2" w:themeFillShade="E6"/>
          </w:tcPr>
          <w:p w14:paraId="425F0B7A" w14:textId="77777777" w:rsidR="001121BB" w:rsidRPr="0092160B" w:rsidRDefault="001121BB" w:rsidP="00C86952">
            <w:pPr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Numerador</w:t>
            </w:r>
          </w:p>
        </w:tc>
        <w:tc>
          <w:tcPr>
            <w:tcW w:w="5056" w:type="dxa"/>
            <w:shd w:val="clear" w:color="auto" w:fill="D1D1D1" w:themeFill="background2" w:themeFillShade="E6"/>
          </w:tcPr>
          <w:p w14:paraId="534811E0" w14:textId="77777777" w:rsidR="001121BB" w:rsidRPr="0092160B" w:rsidRDefault="001121BB" w:rsidP="00C86952">
            <w:pPr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Denominador</w:t>
            </w:r>
          </w:p>
        </w:tc>
      </w:tr>
      <w:tr w:rsidR="001121BB" w:rsidRPr="00741C4F" w14:paraId="61876F25" w14:textId="77777777" w:rsidTr="00C86952">
        <w:tc>
          <w:tcPr>
            <w:tcW w:w="5056" w:type="dxa"/>
          </w:tcPr>
          <w:p w14:paraId="27DEF1AB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Número de Iniciativas y Puntos de Acuerdo</w:t>
            </w:r>
            <w:r w:rsidRPr="0092160B">
              <w:rPr>
                <w:rFonts w:ascii="Candara" w:hAnsi="Candara"/>
                <w:sz w:val="24"/>
                <w:szCs w:val="24"/>
              </w:rPr>
              <w:t xml:space="preserve"> aprobados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</w:p>
        </w:tc>
        <w:tc>
          <w:tcPr>
            <w:tcW w:w="5056" w:type="dxa"/>
          </w:tcPr>
          <w:p w14:paraId="2EE9FC79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Número de Iniciativas y Puntos de Acuerdo</w:t>
            </w:r>
            <w:r w:rsidRPr="0092160B">
              <w:rPr>
                <w:rFonts w:ascii="Candara" w:hAnsi="Candara"/>
                <w:sz w:val="24"/>
                <w:szCs w:val="24"/>
              </w:rPr>
              <w:t xml:space="preserve"> presentados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</w:p>
        </w:tc>
      </w:tr>
      <w:tr w:rsidR="001121BB" w:rsidRPr="00741C4F" w14:paraId="5FFB2FDF" w14:textId="77777777" w:rsidTr="00C86952">
        <w:tc>
          <w:tcPr>
            <w:tcW w:w="5056" w:type="dxa"/>
            <w:shd w:val="clear" w:color="auto" w:fill="D1D1D1" w:themeFill="background2" w:themeFillShade="E6"/>
          </w:tcPr>
          <w:p w14:paraId="23BFB955" w14:textId="77777777" w:rsidR="001121BB" w:rsidRPr="0092160B" w:rsidRDefault="001121BB" w:rsidP="00C86952">
            <w:pPr>
              <w:jc w:val="both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Unidad de análisis</w:t>
            </w:r>
          </w:p>
        </w:tc>
        <w:tc>
          <w:tcPr>
            <w:tcW w:w="5056" w:type="dxa"/>
            <w:shd w:val="clear" w:color="auto" w:fill="D1D1D1" w:themeFill="background2" w:themeFillShade="E6"/>
          </w:tcPr>
          <w:p w14:paraId="0D35B205" w14:textId="77777777" w:rsidR="001121BB" w:rsidRPr="0092160B" w:rsidRDefault="001121BB" w:rsidP="00C86952">
            <w:pPr>
              <w:jc w:val="both"/>
              <w:rPr>
                <w:rFonts w:ascii="Candara" w:hAnsi="Candara"/>
                <w:b/>
                <w:sz w:val="24"/>
                <w:szCs w:val="24"/>
              </w:rPr>
            </w:pPr>
            <w:r w:rsidRPr="0092160B">
              <w:rPr>
                <w:rFonts w:ascii="Candara" w:hAnsi="Candara"/>
                <w:b/>
                <w:sz w:val="24"/>
                <w:szCs w:val="24"/>
              </w:rPr>
              <w:t>Fecha de disponibilidad de la información</w:t>
            </w:r>
          </w:p>
        </w:tc>
      </w:tr>
      <w:tr w:rsidR="001121BB" w:rsidRPr="00741C4F" w14:paraId="3FB6185A" w14:textId="77777777" w:rsidTr="00C86952">
        <w:tc>
          <w:tcPr>
            <w:tcW w:w="5056" w:type="dxa"/>
          </w:tcPr>
          <w:p w14:paraId="426877D8" w14:textId="77777777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Número de asuntos aprobados de los presentados por los promoventes, de manera trimestral.</w:t>
            </w:r>
          </w:p>
        </w:tc>
        <w:tc>
          <w:tcPr>
            <w:tcW w:w="5056" w:type="dxa"/>
          </w:tcPr>
          <w:p w14:paraId="3CCA80A5" w14:textId="163B25A5" w:rsidR="001121BB" w:rsidRPr="0092160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92160B">
              <w:rPr>
                <w:rFonts w:ascii="Candara" w:hAnsi="Candara"/>
                <w:sz w:val="24"/>
                <w:szCs w:val="24"/>
              </w:rPr>
              <w:t xml:space="preserve">Al cierre del </w:t>
            </w:r>
            <w:r w:rsidR="004C599D" w:rsidRPr="0092160B">
              <w:rPr>
                <w:rFonts w:ascii="Candara" w:hAnsi="Candara"/>
                <w:sz w:val="24"/>
                <w:szCs w:val="24"/>
              </w:rPr>
              <w:t>término</w:t>
            </w:r>
            <w:r w:rsidRPr="0092160B">
              <w:rPr>
                <w:rFonts w:ascii="Candara" w:hAnsi="Candara"/>
                <w:sz w:val="24"/>
                <w:szCs w:val="24"/>
              </w:rPr>
              <w:t xml:space="preserve"> de cada trimestre</w:t>
            </w:r>
          </w:p>
        </w:tc>
      </w:tr>
      <w:tr w:rsidR="001121BB" w:rsidRPr="00741C4F" w14:paraId="3963F83C" w14:textId="77777777" w:rsidTr="00C86952">
        <w:tc>
          <w:tcPr>
            <w:tcW w:w="10112" w:type="dxa"/>
            <w:gridSpan w:val="2"/>
            <w:shd w:val="clear" w:color="auto" w:fill="D1D1D1" w:themeFill="background2" w:themeFillShade="E6"/>
          </w:tcPr>
          <w:p w14:paraId="47D10970" w14:textId="77777777" w:rsidR="001121BB" w:rsidRPr="0092160B" w:rsidRDefault="001121BB" w:rsidP="00C86952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Documento Normativo</w:t>
            </w:r>
          </w:p>
        </w:tc>
      </w:tr>
      <w:tr w:rsidR="001121BB" w:rsidRPr="00741C4F" w14:paraId="7E63847F" w14:textId="77777777" w:rsidTr="00C86952">
        <w:tc>
          <w:tcPr>
            <w:tcW w:w="10112" w:type="dxa"/>
            <w:gridSpan w:val="2"/>
            <w:shd w:val="clear" w:color="auto" w:fill="FFFFFF" w:themeFill="background1"/>
          </w:tcPr>
          <w:p w14:paraId="4B36FAE0" w14:textId="77777777" w:rsidR="001121BB" w:rsidRDefault="001121BB" w:rsidP="00C86952">
            <w:pPr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</w:t>
            </w:r>
            <w:r w:rsidRPr="0092160B">
              <w:rPr>
                <w:rFonts w:ascii="Candara" w:hAnsi="Candara"/>
                <w:sz w:val="24"/>
                <w:szCs w:val="24"/>
              </w:rPr>
              <w:t xml:space="preserve">e conformidad </w:t>
            </w:r>
            <w:r>
              <w:rPr>
                <w:rFonts w:ascii="Candara" w:hAnsi="Candara"/>
                <w:sz w:val="24"/>
                <w:szCs w:val="24"/>
              </w:rPr>
              <w:t>con el</w:t>
            </w:r>
            <w:r w:rsidRPr="0092160B">
              <w:rPr>
                <w:rFonts w:ascii="Candara" w:hAnsi="Candara"/>
                <w:sz w:val="24"/>
                <w:szCs w:val="24"/>
              </w:rPr>
              <w:t xml:space="preserve"> artículo 50 de la Constitución Política del Es</w:t>
            </w:r>
            <w:r>
              <w:rPr>
                <w:rFonts w:ascii="Candara" w:hAnsi="Candara"/>
                <w:sz w:val="24"/>
                <w:szCs w:val="24"/>
              </w:rPr>
              <w:t xml:space="preserve">tado Libre y Soberano de Oaxaca, </w:t>
            </w:r>
            <w:r w:rsidRPr="0092160B">
              <w:rPr>
                <w:rFonts w:ascii="Candara" w:hAnsi="Candara"/>
                <w:sz w:val="24"/>
                <w:szCs w:val="24"/>
              </w:rPr>
              <w:t>el artículo 104 de la Ley Orgánica del Poder Legislativo del Estado Libre y Soberano de Oaxaca</w:t>
            </w:r>
            <w:r>
              <w:rPr>
                <w:rFonts w:ascii="Candara" w:hAnsi="Candara"/>
                <w:sz w:val="24"/>
                <w:szCs w:val="24"/>
              </w:rPr>
              <w:t xml:space="preserve"> y artículo 54 del Reglamento Interior del Congreso del Estado, los facultados para presentar las Iniciativas son:</w:t>
            </w:r>
          </w:p>
          <w:p w14:paraId="09C11675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>Los Diputados;</w:t>
            </w:r>
          </w:p>
          <w:p w14:paraId="4F874033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 xml:space="preserve">El Gobernador Constitucional del Estado; </w:t>
            </w:r>
          </w:p>
          <w:p w14:paraId="12B6B920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 xml:space="preserve">El Tribunal Superior de Justicia en todo lo relativo a la Administración de Justicia y Orgánico Judicial; </w:t>
            </w:r>
          </w:p>
          <w:p w14:paraId="06E8B6E0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>Los Órganos Autónomos del Estado, en el ámbito de su competencia;</w:t>
            </w:r>
          </w:p>
          <w:p w14:paraId="28BC7655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 xml:space="preserve">Los Ayuntamientos; </w:t>
            </w:r>
          </w:p>
          <w:p w14:paraId="6114753E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>El Órgano Superior de Fiscalización del Estado de Oaxaca en la materia de su competencia;</w:t>
            </w:r>
          </w:p>
          <w:p w14:paraId="68E2A79C" w14:textId="77777777" w:rsidR="001121BB" w:rsidRPr="009778C4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ndara" w:hAnsi="Candara"/>
              </w:rPr>
            </w:pPr>
            <w:r w:rsidRPr="009778C4">
              <w:rPr>
                <w:rFonts w:ascii="Candara" w:hAnsi="Candara"/>
              </w:rPr>
              <w:t>Los Ciudadanos del Estado; y</w:t>
            </w:r>
          </w:p>
          <w:p w14:paraId="5A44EE93" w14:textId="77777777" w:rsidR="001121BB" w:rsidRPr="009C5502" w:rsidRDefault="001121BB" w:rsidP="001121B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9778C4">
              <w:rPr>
                <w:rFonts w:ascii="Candara" w:hAnsi="Candara"/>
              </w:rPr>
              <w:t xml:space="preserve">Los pueblos y comunidades indígenas y </w:t>
            </w:r>
            <w:proofErr w:type="spellStart"/>
            <w:r w:rsidRPr="009778C4">
              <w:rPr>
                <w:rFonts w:ascii="Candara" w:hAnsi="Candara"/>
              </w:rPr>
              <w:t>afromexicanas</w:t>
            </w:r>
            <w:proofErr w:type="spellEnd"/>
            <w:r w:rsidRPr="009778C4">
              <w:rPr>
                <w:rFonts w:ascii="Candara" w:hAnsi="Candara"/>
              </w:rPr>
              <w:t>.</w:t>
            </w:r>
          </w:p>
          <w:p w14:paraId="2181749E" w14:textId="77777777" w:rsidR="001121BB" w:rsidRPr="00801045" w:rsidRDefault="001121BB" w:rsidP="00C86952">
            <w:pPr>
              <w:pStyle w:val="Prrafodelista"/>
              <w:ind w:left="1080"/>
              <w:jc w:val="both"/>
            </w:pPr>
          </w:p>
        </w:tc>
      </w:tr>
    </w:tbl>
    <w:p w14:paraId="586EB895" w14:textId="16315273" w:rsidR="001121BB" w:rsidRDefault="001121BB" w:rsidP="006B06CC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</w:p>
    <w:sectPr w:rsidR="001121BB" w:rsidSect="00173BCF">
      <w:headerReference w:type="default" r:id="rId7"/>
      <w:footerReference w:type="default" r:id="rId8"/>
      <w:pgSz w:w="12240" w:h="15840"/>
      <w:pgMar w:top="1985" w:right="1701" w:bottom="1417" w:left="170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A877" w14:textId="77777777" w:rsidR="00644812" w:rsidRDefault="00644812" w:rsidP="000E1A0C">
      <w:pPr>
        <w:spacing w:after="0" w:line="240" w:lineRule="auto"/>
      </w:pPr>
      <w:r>
        <w:separator/>
      </w:r>
    </w:p>
  </w:endnote>
  <w:endnote w:type="continuationSeparator" w:id="0">
    <w:p w14:paraId="30755E66" w14:textId="77777777" w:rsidR="00644812" w:rsidRDefault="00644812" w:rsidP="000E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DFC1" w14:textId="77777777" w:rsidR="00A27FCA" w:rsidRDefault="00A27FCA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5F1D01" wp14:editId="69E8ACDE">
          <wp:simplePos x="0" y="0"/>
          <wp:positionH relativeFrom="column">
            <wp:posOffset>-1214120</wp:posOffset>
          </wp:positionH>
          <wp:positionV relativeFrom="paragraph">
            <wp:posOffset>-358925</wp:posOffset>
          </wp:positionV>
          <wp:extent cx="7978331" cy="995605"/>
          <wp:effectExtent l="0" t="0" r="0" b="0"/>
          <wp:wrapNone/>
          <wp:docPr id="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827992" name="Imagen 153782799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357"/>
                  <a:stretch>
                    <a:fillRect/>
                  </a:stretch>
                </pic:blipFill>
                <pic:spPr bwMode="auto">
                  <a:xfrm>
                    <a:off x="0" y="0"/>
                    <a:ext cx="7978331" cy="995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720A4" w14:textId="77777777" w:rsidR="00644812" w:rsidRDefault="00644812" w:rsidP="000E1A0C">
      <w:pPr>
        <w:spacing w:after="0" w:line="240" w:lineRule="auto"/>
      </w:pPr>
      <w:r>
        <w:separator/>
      </w:r>
    </w:p>
  </w:footnote>
  <w:footnote w:type="continuationSeparator" w:id="0">
    <w:p w14:paraId="5B4C3107" w14:textId="77777777" w:rsidR="00644812" w:rsidRDefault="00644812" w:rsidP="000E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B079" w14:textId="4CB7001C" w:rsidR="000E1A0C" w:rsidRDefault="00AA26A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907197" wp14:editId="0B6285D3">
          <wp:simplePos x="0" y="0"/>
          <wp:positionH relativeFrom="column">
            <wp:posOffset>-287655</wp:posOffset>
          </wp:positionH>
          <wp:positionV relativeFrom="paragraph">
            <wp:posOffset>-27305</wp:posOffset>
          </wp:positionV>
          <wp:extent cx="1506855" cy="774700"/>
          <wp:effectExtent l="0" t="0" r="4445" b="0"/>
          <wp:wrapThrough wrapText="bothSides">
            <wp:wrapPolygon edited="0">
              <wp:start x="910" y="354"/>
              <wp:lineTo x="910" y="20892"/>
              <wp:lineTo x="11287" y="20892"/>
              <wp:lineTo x="12197" y="20184"/>
              <wp:lineTo x="21118" y="18413"/>
              <wp:lineTo x="20936" y="7436"/>
              <wp:lineTo x="20753" y="6728"/>
              <wp:lineTo x="21482" y="3895"/>
              <wp:lineTo x="20571" y="3187"/>
              <wp:lineTo x="11287" y="354"/>
              <wp:lineTo x="910" y="354"/>
            </wp:wrapPolygon>
          </wp:wrapThrough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880165" name="Imagen 1387880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4AC91" wp14:editId="774D2A5D">
              <wp:simplePos x="0" y="0"/>
              <wp:positionH relativeFrom="column">
                <wp:posOffset>1686213</wp:posOffset>
              </wp:positionH>
              <wp:positionV relativeFrom="paragraph">
                <wp:posOffset>168910</wp:posOffset>
              </wp:positionV>
              <wp:extent cx="4266751" cy="721360"/>
              <wp:effectExtent l="0" t="0" r="0" b="0"/>
              <wp:wrapNone/>
              <wp:docPr id="30691159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6751" cy="721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3CA401" w14:textId="77777777" w:rsidR="000E1A0C" w:rsidRPr="00A27FCA" w:rsidRDefault="00A27FCA" w:rsidP="00A27FCA">
                          <w:pPr>
                            <w:jc w:val="center"/>
                            <w:rPr>
                              <w:color w:val="61351F"/>
                            </w:rPr>
                          </w:pPr>
                          <w:r w:rsidRPr="00A27FCA">
                            <w:rPr>
                              <w:rFonts w:ascii="Helvetica Neue" w:hAnsi="Helvetica Neue"/>
                              <w:color w:val="61351F"/>
                              <w:sz w:val="21"/>
                              <w:szCs w:val="21"/>
                              <w:shd w:val="clear" w:color="auto" w:fill="FFFFFF"/>
                            </w:rPr>
                            <w:t>"</w:t>
                          </w:r>
                          <w:r w:rsidRPr="00A27FCA">
                            <w:rPr>
                              <w:rStyle w:val="nfasis"/>
                              <w:rFonts w:ascii="Helvetica Neue" w:hAnsi="Helvetica Neue"/>
                              <w:b/>
                              <w:bCs/>
                              <w:i w:val="0"/>
                              <w:iCs w:val="0"/>
                              <w:color w:val="61351F"/>
                              <w:sz w:val="21"/>
                              <w:szCs w:val="21"/>
                            </w:rPr>
                            <w:t>2026, Año del Bicentenario del Natalicio de Margarita Maza Parada, ejemplo de Dignidad, Lealtad y Servicio a la Nación</w:t>
                          </w:r>
                          <w:r w:rsidRPr="00A27FCA">
                            <w:rPr>
                              <w:rFonts w:ascii="Helvetica Neue" w:hAnsi="Helvetica Neue"/>
                              <w:color w:val="61351F"/>
                              <w:sz w:val="21"/>
                              <w:szCs w:val="21"/>
                              <w:shd w:val="clear" w:color="auto" w:fill="FFFFFF"/>
                            </w:rPr>
                            <w:t>."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B4AC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2.75pt;margin-top:13.3pt;width:335.95pt;height:56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" filled="f" stroked="f" strokeweight=".5pt">
              <v:textbox>
                <w:txbxContent>
                  <w:p w14:paraId="1E3CA401" w14:textId="77777777" w:rsidR="000E1A0C" w:rsidRPr="00A27FCA" w:rsidRDefault="00A27FCA" w:rsidP="00A27FCA">
                    <w:pPr>
                      <w:jc w:val="center"/>
                      <w:rPr>
                        <w:color w:val="61351F"/>
                      </w:rPr>
                    </w:pPr>
                    <w:r w:rsidRPr="00A27FCA">
                      <w:rPr>
                        <w:rFonts w:ascii="Helvetica Neue" w:hAnsi="Helvetica Neue"/>
                        <w:color w:val="61351F"/>
                        <w:sz w:val="21"/>
                        <w:szCs w:val="21"/>
                        <w:shd w:val="clear" w:color="auto" w:fill="FFFFFF"/>
                      </w:rPr>
                      <w:t>"</w:t>
                    </w:r>
                    <w:r w:rsidRPr="00A27FCA">
                      <w:rPr>
                        <w:rStyle w:val="nfasis"/>
                        <w:rFonts w:ascii="Helvetica Neue" w:hAnsi="Helvetica Neue"/>
                        <w:b/>
                        <w:bCs/>
                        <w:i w:val="0"/>
                        <w:iCs w:val="0"/>
                        <w:color w:val="61351F"/>
                        <w:sz w:val="21"/>
                        <w:szCs w:val="21"/>
                      </w:rPr>
                      <w:t>2026, Año del Bicentenario del Natalicio de Margarita Maza Parada, ejemplo de Dignidad, Lealtad y Servicio a la Nación</w:t>
                    </w:r>
                    <w:r w:rsidRPr="00A27FCA">
                      <w:rPr>
                        <w:rFonts w:ascii="Helvetica Neue" w:hAnsi="Helvetica Neue"/>
                        <w:color w:val="61351F"/>
                        <w:sz w:val="21"/>
                        <w:szCs w:val="21"/>
                        <w:shd w:val="clear" w:color="auto" w:fill="FFFFFF"/>
                      </w:rPr>
                      <w:t>."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C6341"/>
    <w:multiLevelType w:val="hybridMultilevel"/>
    <w:tmpl w:val="6014592C"/>
    <w:lvl w:ilvl="0" w:tplc="56AC8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76"/>
    <w:rsid w:val="00025AC1"/>
    <w:rsid w:val="00090EC6"/>
    <w:rsid w:val="000A2AF1"/>
    <w:rsid w:val="000C57CB"/>
    <w:rsid w:val="000E1A0C"/>
    <w:rsid w:val="001121BB"/>
    <w:rsid w:val="00173BCF"/>
    <w:rsid w:val="0021278B"/>
    <w:rsid w:val="003366BF"/>
    <w:rsid w:val="00386F59"/>
    <w:rsid w:val="00435875"/>
    <w:rsid w:val="004C0FDA"/>
    <w:rsid w:val="004C599D"/>
    <w:rsid w:val="00521E2A"/>
    <w:rsid w:val="00644812"/>
    <w:rsid w:val="006B06CC"/>
    <w:rsid w:val="008348DC"/>
    <w:rsid w:val="008613CA"/>
    <w:rsid w:val="00904122"/>
    <w:rsid w:val="009774E4"/>
    <w:rsid w:val="009A1F32"/>
    <w:rsid w:val="009F4540"/>
    <w:rsid w:val="00A27FCA"/>
    <w:rsid w:val="00A771EE"/>
    <w:rsid w:val="00AA26A9"/>
    <w:rsid w:val="00B65576"/>
    <w:rsid w:val="00B92BA7"/>
    <w:rsid w:val="00C25F16"/>
    <w:rsid w:val="00C37EA4"/>
    <w:rsid w:val="00CB6D22"/>
    <w:rsid w:val="00D11A34"/>
    <w:rsid w:val="00D559BB"/>
    <w:rsid w:val="00D92054"/>
    <w:rsid w:val="00DA7B44"/>
    <w:rsid w:val="00E03913"/>
    <w:rsid w:val="00E41918"/>
    <w:rsid w:val="00ED2383"/>
    <w:rsid w:val="00F449D1"/>
    <w:rsid w:val="00F62E49"/>
    <w:rsid w:val="00FB03F7"/>
    <w:rsid w:val="00FD605D"/>
    <w:rsid w:val="00FD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1919C"/>
  <w15:chartTrackingRefBased/>
  <w15:docId w15:val="{62F5FB20-5CE6-E745-9AE0-6713916E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0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655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55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55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55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55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55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55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55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55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5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55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55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55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55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55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55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5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6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55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6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55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655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55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655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55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55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1A0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E1A0C"/>
  </w:style>
  <w:style w:type="paragraph" w:styleId="Piedepgina">
    <w:name w:val="footer"/>
    <w:basedOn w:val="Normal"/>
    <w:link w:val="PiedepginaCar"/>
    <w:uiPriority w:val="99"/>
    <w:unhideWhenUsed/>
    <w:rsid w:val="000E1A0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1A0C"/>
  </w:style>
  <w:style w:type="table" w:styleId="Tablaconcuadrcula">
    <w:name w:val="Table Grid"/>
    <w:basedOn w:val="Tablanormal"/>
    <w:uiPriority w:val="39"/>
    <w:rsid w:val="000E1A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1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A27FCA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1121BB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18"/>
      <w:szCs w:val="18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21BB"/>
    <w:rPr>
      <w:rFonts w:ascii="Century Gothic" w:eastAsia="Century Gothic" w:hAnsi="Century Gothic" w:cs="Century Gothic"/>
      <w:kern w:val="0"/>
      <w:sz w:val="18"/>
      <w:szCs w:val="18"/>
      <w:lang w:val="es-ES" w:eastAsia="es-ES" w:bidi="es-ES"/>
      <w14:ligatures w14:val="none"/>
    </w:rPr>
  </w:style>
  <w:style w:type="paragraph" w:styleId="Sinespaciado">
    <w:name w:val="No Spacing"/>
    <w:uiPriority w:val="1"/>
    <w:qFormat/>
    <w:rsid w:val="0090412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Reyes 👑</dc:creator>
  <cp:keywords/>
  <dc:description/>
  <cp:lastModifiedBy>Dir_Ap_Leg</cp:lastModifiedBy>
  <cp:revision>17</cp:revision>
  <cp:lastPrinted>2026-04-06T16:34:00Z</cp:lastPrinted>
  <dcterms:created xsi:type="dcterms:W3CDTF">2026-02-10T17:43:00Z</dcterms:created>
  <dcterms:modified xsi:type="dcterms:W3CDTF">2026-04-06T19:57:00Z</dcterms:modified>
</cp:coreProperties>
</file>